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7F6B" w14:textId="2BD53955" w:rsidR="00027DEB" w:rsidRDefault="004A71AC">
      <w:bookmarkStart w:id="0" w:name="_Hlk189302882"/>
      <w:r>
        <w:t>Secretary’s Report</w:t>
      </w:r>
      <w:r w:rsidR="003F0713">
        <w:t xml:space="preserve"> November 2025</w:t>
      </w:r>
    </w:p>
    <w:p w14:paraId="1F3221A1" w14:textId="76BC5D77" w:rsidR="004A71AC" w:rsidRPr="004A71AC" w:rsidRDefault="00952F45">
      <w:pPr>
        <w:rPr>
          <w:b/>
          <w:bCs/>
          <w:u w:val="single"/>
        </w:rPr>
      </w:pPr>
      <w:r w:rsidRPr="004A71AC">
        <w:rPr>
          <w:b/>
          <w:bCs/>
          <w:u w:val="single"/>
        </w:rPr>
        <w:t>DEVON AREA FUTURE</w:t>
      </w:r>
    </w:p>
    <w:p w14:paraId="68D650C4" w14:textId="412704F6" w:rsidR="00000AFF" w:rsidRDefault="00000AFF">
      <w:r>
        <w:t xml:space="preserve">In the Chairmans report mention is made </w:t>
      </w:r>
      <w:r w:rsidR="009169AA">
        <w:t xml:space="preserve">that the chair (John) Secretary (Tim) and Treasurer (Lesley) are prepared to stand for a further year </w:t>
      </w:r>
      <w:r w:rsidR="0003140D">
        <w:t xml:space="preserve">but </w:t>
      </w:r>
      <w:r w:rsidR="009169AA">
        <w:t xml:space="preserve">that we will stand down </w:t>
      </w:r>
      <w:r w:rsidR="00A414F6">
        <w:t>at the</w:t>
      </w:r>
      <w:r w:rsidR="009169AA">
        <w:t xml:space="preserve"> 2026</w:t>
      </w:r>
      <w:r w:rsidR="00A414F6">
        <w:t xml:space="preserve"> AGM</w:t>
      </w:r>
      <w:r w:rsidR="009169AA">
        <w:t xml:space="preserve">. </w:t>
      </w:r>
    </w:p>
    <w:p w14:paraId="4602D757" w14:textId="3C8A9A03" w:rsidR="009169AA" w:rsidRDefault="009169AA">
      <w:r>
        <w:t>The hope is that during the coming year Ramblers will have completed their review into the constitution particularly related to groups and Areas and we will be able to implement the new structure</w:t>
      </w:r>
    </w:p>
    <w:p w14:paraId="7B26AF03" w14:textId="7EB6AC22" w:rsidR="00000AFF" w:rsidRDefault="009169AA">
      <w:r>
        <w:t>As we reported at the last AGM the discussions that we held with the groups identified 4 main areas where Area can be of benefit,</w:t>
      </w:r>
    </w:p>
    <w:p w14:paraId="6E19BF7E" w14:textId="77777777" w:rsidR="004A71AC" w:rsidRPr="006E30D4" w:rsidRDefault="004A71AC" w:rsidP="004A71AC">
      <w:pPr>
        <w:ind w:left="360"/>
        <w:rPr>
          <w:b/>
          <w:bCs/>
        </w:rPr>
      </w:pPr>
      <w:r w:rsidRPr="006E30D4">
        <w:rPr>
          <w:b/>
          <w:bCs/>
        </w:rPr>
        <w:t>Finance</w:t>
      </w:r>
    </w:p>
    <w:p w14:paraId="6CD42CEC" w14:textId="7B8ECDEC" w:rsidR="004A71AC" w:rsidRDefault="004A71AC" w:rsidP="004A71AC">
      <w:pPr>
        <w:pStyle w:val="ListParagraph"/>
        <w:numPr>
          <w:ilvl w:val="0"/>
          <w:numId w:val="4"/>
        </w:numPr>
        <w:ind w:left="1440"/>
      </w:pPr>
      <w:r>
        <w:t>Support group treasurers</w:t>
      </w:r>
    </w:p>
    <w:p w14:paraId="22CC4628" w14:textId="559A6107" w:rsidR="004A71AC" w:rsidRDefault="004A71AC" w:rsidP="004A71AC">
      <w:pPr>
        <w:pStyle w:val="ListParagraph"/>
        <w:numPr>
          <w:ilvl w:val="0"/>
          <w:numId w:val="4"/>
        </w:numPr>
        <w:ind w:left="1440"/>
      </w:pPr>
      <w:r>
        <w:t>Manage Area funds</w:t>
      </w:r>
    </w:p>
    <w:p w14:paraId="11AC4014" w14:textId="12518372" w:rsidR="004A71AC" w:rsidRDefault="004A71AC" w:rsidP="004A71AC">
      <w:pPr>
        <w:pStyle w:val="ListParagraph"/>
        <w:numPr>
          <w:ilvl w:val="0"/>
          <w:numId w:val="4"/>
        </w:numPr>
        <w:ind w:left="1440"/>
      </w:pPr>
      <w:r>
        <w:t>Provide a link with CO finance team, e.g. Annual budget process.</w:t>
      </w:r>
    </w:p>
    <w:p w14:paraId="1823070D" w14:textId="73119CE2" w:rsidR="004A71AC" w:rsidRPr="006E30D4" w:rsidRDefault="004A71AC" w:rsidP="004A71AC">
      <w:pPr>
        <w:ind w:left="360"/>
        <w:rPr>
          <w:b/>
          <w:bCs/>
        </w:rPr>
      </w:pPr>
      <w:r w:rsidRPr="006E30D4">
        <w:rPr>
          <w:b/>
          <w:bCs/>
        </w:rPr>
        <w:t>Rights of Way</w:t>
      </w:r>
    </w:p>
    <w:p w14:paraId="12D231A7" w14:textId="15426F4D" w:rsidR="004A71AC" w:rsidRDefault="004A71AC" w:rsidP="004A71AC">
      <w:pPr>
        <w:pStyle w:val="ListParagraph"/>
        <w:numPr>
          <w:ilvl w:val="0"/>
          <w:numId w:val="4"/>
        </w:numPr>
        <w:ind w:left="1440"/>
      </w:pPr>
      <w:r>
        <w:t xml:space="preserve">Support the Footpath Officer Group to deal with anything affecting the </w:t>
      </w:r>
      <w:proofErr w:type="spellStart"/>
      <w:r>
        <w:t>RoW</w:t>
      </w:r>
      <w:proofErr w:type="spellEnd"/>
      <w:r>
        <w:t xml:space="preserve"> network.</w:t>
      </w:r>
    </w:p>
    <w:p w14:paraId="24C7826D" w14:textId="751BD668" w:rsidR="004A71AC" w:rsidRDefault="004A71AC" w:rsidP="004A71AC">
      <w:pPr>
        <w:pStyle w:val="ListParagraph"/>
        <w:numPr>
          <w:ilvl w:val="0"/>
          <w:numId w:val="4"/>
        </w:numPr>
        <w:ind w:left="1440"/>
      </w:pPr>
      <w:r>
        <w:t>Focus on issues and changes to the existing network.</w:t>
      </w:r>
    </w:p>
    <w:p w14:paraId="14E35044" w14:textId="4E3BB3C6" w:rsidR="004A71AC" w:rsidRDefault="004A71AC" w:rsidP="004A71AC">
      <w:pPr>
        <w:pStyle w:val="ListParagraph"/>
        <w:numPr>
          <w:ilvl w:val="0"/>
          <w:numId w:val="4"/>
        </w:numPr>
        <w:ind w:left="1440"/>
      </w:pPr>
      <w:r>
        <w:t>Support initiatives to add to the network, e.g. DLYW</w:t>
      </w:r>
    </w:p>
    <w:p w14:paraId="6F8AEACF" w14:textId="36FF0A21" w:rsidR="004A71AC" w:rsidRDefault="004A71AC" w:rsidP="004A71AC">
      <w:pPr>
        <w:pStyle w:val="ListParagraph"/>
        <w:numPr>
          <w:ilvl w:val="0"/>
          <w:numId w:val="4"/>
        </w:numPr>
        <w:ind w:left="1440"/>
      </w:pPr>
      <w:r>
        <w:t>Respond on an ad-hoc basis to other area wide activities that have a significant impact on the walking environment</w:t>
      </w:r>
    </w:p>
    <w:p w14:paraId="3F5F0A8D" w14:textId="77777777" w:rsidR="004A71AC" w:rsidRDefault="004A71AC" w:rsidP="004A71AC">
      <w:pPr>
        <w:pStyle w:val="ListParagraph"/>
        <w:numPr>
          <w:ilvl w:val="0"/>
          <w:numId w:val="5"/>
        </w:numPr>
        <w:ind w:left="1440"/>
      </w:pPr>
      <w:r>
        <w:t>such as Access reviews.</w:t>
      </w:r>
    </w:p>
    <w:p w14:paraId="3C2486BC" w14:textId="2C075030" w:rsidR="004A71AC" w:rsidRPr="006E30D4" w:rsidRDefault="004A71AC" w:rsidP="004A71AC">
      <w:pPr>
        <w:ind w:left="360"/>
        <w:rPr>
          <w:b/>
          <w:bCs/>
        </w:rPr>
      </w:pPr>
      <w:r w:rsidRPr="006E30D4">
        <w:rPr>
          <w:b/>
          <w:bCs/>
        </w:rPr>
        <w:t>Learning, Communication and Best Practice</w:t>
      </w:r>
    </w:p>
    <w:p w14:paraId="6051A706" w14:textId="58CFE5D3" w:rsidR="004A71AC" w:rsidRDefault="004A71AC" w:rsidP="004A71AC">
      <w:pPr>
        <w:pStyle w:val="ListParagraph"/>
        <w:numPr>
          <w:ilvl w:val="0"/>
          <w:numId w:val="5"/>
        </w:numPr>
        <w:ind w:left="1440"/>
      </w:pPr>
      <w:r>
        <w:t>Bring together parties from the groups to learn from each other, for example run training days in specific areas</w:t>
      </w:r>
    </w:p>
    <w:p w14:paraId="6CC39C4A" w14:textId="77777777" w:rsidR="004A71AC" w:rsidRDefault="004A71AC" w:rsidP="004A71AC">
      <w:pPr>
        <w:pStyle w:val="ListParagraph"/>
        <w:numPr>
          <w:ilvl w:val="0"/>
          <w:numId w:val="5"/>
        </w:numPr>
        <w:ind w:left="1440"/>
      </w:pPr>
      <w:r>
        <w:t xml:space="preserve">Ensure relevant information is disseminated to the groups, e.g. CO initiatives. </w:t>
      </w:r>
    </w:p>
    <w:p w14:paraId="7D3BC78B" w14:textId="76A45F93" w:rsidR="004A71AC" w:rsidRDefault="004A71AC" w:rsidP="004A71AC">
      <w:pPr>
        <w:pStyle w:val="ListParagraph"/>
        <w:numPr>
          <w:ilvl w:val="0"/>
          <w:numId w:val="5"/>
        </w:numPr>
        <w:ind w:left="1440"/>
      </w:pPr>
      <w:r>
        <w:t>Run members days for members to socialise around a walk / picnic etc.</w:t>
      </w:r>
    </w:p>
    <w:p w14:paraId="786F3AC5" w14:textId="0F06900D" w:rsidR="004A71AC" w:rsidRPr="006E30D4" w:rsidRDefault="004A71AC" w:rsidP="004A71AC">
      <w:pPr>
        <w:ind w:left="360"/>
        <w:rPr>
          <w:b/>
          <w:bCs/>
        </w:rPr>
      </w:pPr>
      <w:r w:rsidRPr="006E30D4">
        <w:rPr>
          <w:b/>
          <w:bCs/>
        </w:rPr>
        <w:t>Advocacy</w:t>
      </w:r>
    </w:p>
    <w:p w14:paraId="779E1CB9" w14:textId="3AA1879C" w:rsidR="004A71AC" w:rsidRDefault="004A71AC" w:rsidP="004A71AC">
      <w:pPr>
        <w:pStyle w:val="ListParagraph"/>
        <w:numPr>
          <w:ilvl w:val="0"/>
          <w:numId w:val="6"/>
        </w:numPr>
        <w:ind w:left="1440"/>
      </w:pPr>
      <w:r>
        <w:t>Provide an area-wide voice in response to issues raised at the group level, especially where multiple groups are affected.</w:t>
      </w:r>
    </w:p>
    <w:p w14:paraId="41A0E82B" w14:textId="7CB05971" w:rsidR="009169AA" w:rsidRDefault="009169AA">
      <w:r>
        <w:t xml:space="preserve">In the initial proposals from Ramblers </w:t>
      </w:r>
      <w:proofErr w:type="gramStart"/>
      <w:r>
        <w:t>HO</w:t>
      </w:r>
      <w:proofErr w:type="gramEnd"/>
      <w:r>
        <w:t xml:space="preserve"> they identified that in ma</w:t>
      </w:r>
      <w:r w:rsidR="003F065A">
        <w:t>n</w:t>
      </w:r>
      <w:r>
        <w:t xml:space="preserve">y parts of the country </w:t>
      </w:r>
      <w:r w:rsidR="0003140D">
        <w:t>t</w:t>
      </w:r>
      <w:r>
        <w:t xml:space="preserve">he </w:t>
      </w:r>
      <w:r w:rsidR="00A414F6">
        <w:t>G</w:t>
      </w:r>
      <w:r>
        <w:t>roup is where ramblers work is carried out and that Area has a more limited role.</w:t>
      </w:r>
      <w:r w:rsidR="0003140D">
        <w:t xml:space="preserve"> We would argue that this applies to Devon</w:t>
      </w:r>
    </w:p>
    <w:p w14:paraId="7B096EAC" w14:textId="77777777" w:rsidR="009169AA" w:rsidRDefault="009169AA">
      <w:r>
        <w:t xml:space="preserve">One suggestion was that a formal Area committee would not be required but more informal ‘gatherings’ would be held to cover at least some of the topics shown </w:t>
      </w:r>
      <w:proofErr w:type="gramStart"/>
      <w:r>
        <w:t>above  (</w:t>
      </w:r>
      <w:proofErr w:type="gramEnd"/>
      <w:r>
        <w:t>Rights of Way, Advocacy etc).</w:t>
      </w:r>
    </w:p>
    <w:p w14:paraId="67E050B4" w14:textId="77777777" w:rsidR="00A414F6" w:rsidRDefault="009169AA">
      <w:r>
        <w:t xml:space="preserve">This was a close fit with our findings but clearly there are questions and more detail required. </w:t>
      </w:r>
    </w:p>
    <w:p w14:paraId="3F2AA09F" w14:textId="6F6DF1C0" w:rsidR="009169AA" w:rsidRDefault="009169AA">
      <w:r>
        <w:t xml:space="preserve">Due to a mixed reaction across the country to the proposals further work on this has been put on hold and the focus will be on the other changes to, for example, Trustee composition, General </w:t>
      </w:r>
      <w:proofErr w:type="spellStart"/>
      <w:r>
        <w:t>council</w:t>
      </w:r>
      <w:proofErr w:type="spellEnd"/>
      <w:r>
        <w:t xml:space="preserve"> etc.</w:t>
      </w:r>
    </w:p>
    <w:p w14:paraId="0DED40DB" w14:textId="191C86B1" w:rsidR="0003140D" w:rsidRDefault="009169AA">
      <w:r>
        <w:lastRenderedPageBreak/>
        <w:t>We on the Devon area committee were disappointed that the area / groups work has been suspended and we expect (hope?) this to restart in 2026</w:t>
      </w:r>
      <w:r w:rsidR="0003140D">
        <w:t xml:space="preserve"> with a new Area / Group relationship in place by the next AGM.</w:t>
      </w:r>
    </w:p>
    <w:p w14:paraId="573E3B54" w14:textId="66B6BC60" w:rsidR="009169AA" w:rsidRDefault="0003140D">
      <w:r>
        <w:t>Should this not be the case then we will be looking for a new committee (Chair, Secretary, Treasurer) to be appointed at the 2026 AGM – or Devon Area will go back into abeyance.</w:t>
      </w:r>
    </w:p>
    <w:p w14:paraId="1D08E4CB" w14:textId="77777777" w:rsidR="0003140D" w:rsidRDefault="0003140D">
      <w:r>
        <w:t xml:space="preserve">Ideally 2 or 3 members will come forward to </w:t>
      </w:r>
    </w:p>
    <w:p w14:paraId="41227C25" w14:textId="4D98BBA3" w:rsidR="009169AA" w:rsidRDefault="0003140D" w:rsidP="0003140D">
      <w:pPr>
        <w:pStyle w:val="ListParagraph"/>
        <w:numPr>
          <w:ilvl w:val="0"/>
          <w:numId w:val="11"/>
        </w:numPr>
      </w:pPr>
      <w:r>
        <w:t>work with current committee on the detail of the new more informal area structure. This is a great opportunity to shape the area / group relationship going forward.</w:t>
      </w:r>
    </w:p>
    <w:p w14:paraId="0ED90889" w14:textId="1D5BD3BB" w:rsidR="0003140D" w:rsidRDefault="0003140D" w:rsidP="0003140D">
      <w:pPr>
        <w:pStyle w:val="ListParagraph"/>
        <w:numPr>
          <w:ilvl w:val="0"/>
          <w:numId w:val="11"/>
        </w:numPr>
      </w:pPr>
      <w:r>
        <w:t>be prepared to take on the committee roles if the new structure is not in place to allow Devon area to stay out of abeyance,</w:t>
      </w:r>
    </w:p>
    <w:p w14:paraId="1FC75029" w14:textId="34485061" w:rsidR="00952F45" w:rsidRPr="00952F45" w:rsidRDefault="0003140D" w:rsidP="00952F45">
      <w:pPr>
        <w:rPr>
          <w:b/>
          <w:bCs/>
          <w:u w:val="single"/>
        </w:rPr>
      </w:pPr>
      <w:r>
        <w:rPr>
          <w:b/>
          <w:bCs/>
          <w:u w:val="single"/>
        </w:rPr>
        <w:t>Group Balance</w:t>
      </w:r>
    </w:p>
    <w:p w14:paraId="43216694" w14:textId="3B31FB27" w:rsidR="005D2F76" w:rsidRDefault="0003140D" w:rsidP="005D2F76">
      <w:r>
        <w:t xml:space="preserve">As reported at the last AGM we have been holding discussions with groups about the relative imbalance in area size and member numbers and the issues this may cause in the </w:t>
      </w:r>
      <w:proofErr w:type="gramStart"/>
      <w:r>
        <w:t>work load</w:t>
      </w:r>
      <w:proofErr w:type="gramEnd"/>
      <w:r>
        <w:t xml:space="preserve"> (on the larger groups) and in finding replacements for the various </w:t>
      </w:r>
      <w:proofErr w:type="gramStart"/>
      <w:r>
        <w:t>groups</w:t>
      </w:r>
      <w:proofErr w:type="gramEnd"/>
      <w:r>
        <w:t xml:space="preserve"> roles in the smaller groups.</w:t>
      </w:r>
    </w:p>
    <w:p w14:paraId="1A8E1046" w14:textId="38D76B2D" w:rsidR="0003140D" w:rsidRDefault="00A813E1" w:rsidP="005D2F76">
      <w:r>
        <w:t>A major re-structure of the groups was not seen as feasible, and some actions have already been taken and could be built on to reduce workload on individuals and to work with other groups. These include:</w:t>
      </w:r>
    </w:p>
    <w:p w14:paraId="70E1AEFA" w14:textId="3B3768F3" w:rsidR="00A813E1" w:rsidRDefault="00A813E1" w:rsidP="00A813E1">
      <w:pPr>
        <w:pStyle w:val="ListParagraph"/>
        <w:numPr>
          <w:ilvl w:val="0"/>
          <w:numId w:val="12"/>
        </w:numPr>
      </w:pPr>
      <w:r>
        <w:t>Multiple Footpath officers per group</w:t>
      </w:r>
    </w:p>
    <w:p w14:paraId="3F99A160" w14:textId="57C216AE" w:rsidR="00A813E1" w:rsidRDefault="00A813E1" w:rsidP="00A813E1">
      <w:pPr>
        <w:pStyle w:val="ListParagraph"/>
        <w:numPr>
          <w:ilvl w:val="1"/>
          <w:numId w:val="12"/>
        </w:numPr>
      </w:pPr>
      <w:proofErr w:type="spellStart"/>
      <w:r>
        <w:t>E.g</w:t>
      </w:r>
      <w:proofErr w:type="spellEnd"/>
      <w:r>
        <w:t>/ North Devon have 2 FPO, Exeter has 4 and East Devon use local footpath sub-officers to support the FPO/</w:t>
      </w:r>
    </w:p>
    <w:p w14:paraId="5D32655F" w14:textId="5C3114C6" w:rsidR="00A813E1" w:rsidRDefault="00A813E1" w:rsidP="00A813E1">
      <w:pPr>
        <w:pStyle w:val="ListParagraph"/>
        <w:numPr>
          <w:ilvl w:val="0"/>
          <w:numId w:val="12"/>
        </w:numPr>
      </w:pPr>
      <w:r>
        <w:t>Some walk leaders lead walks for multiple groups</w:t>
      </w:r>
    </w:p>
    <w:p w14:paraId="501338DC" w14:textId="3DEAA2D5" w:rsidR="00A813E1" w:rsidRDefault="00A813E1" w:rsidP="00A813E1">
      <w:pPr>
        <w:pStyle w:val="ListParagraph"/>
        <w:numPr>
          <w:ilvl w:val="0"/>
          <w:numId w:val="12"/>
        </w:numPr>
      </w:pPr>
      <w:r>
        <w:t xml:space="preserve">Social events / holidays etc are offered to members from other groups </w:t>
      </w:r>
    </w:p>
    <w:p w14:paraId="6B149733" w14:textId="475FD47C" w:rsidR="0003140D" w:rsidRDefault="00A813E1" w:rsidP="005D2F76">
      <w:r>
        <w:t>These findings plus the work planned to review the area / group relationship in 2026 leads us to recommend not continuing with this review into the group balance.</w:t>
      </w:r>
    </w:p>
    <w:p w14:paraId="15CBFED9" w14:textId="3117FFF1" w:rsidR="00A813E1" w:rsidRDefault="00A813E1" w:rsidP="005D2F76">
      <w:r>
        <w:t>We would however strongly suggest groups continue to look for ways to work with other groups especially to help share workload across the smaller groups.</w:t>
      </w:r>
    </w:p>
    <w:p w14:paraId="49AF2A68" w14:textId="62325286" w:rsidR="00A813E1" w:rsidRDefault="00A813E1" w:rsidP="005D2F76">
      <w:r>
        <w:t xml:space="preserve">If further workshops or meeting of groups is seen as being of </w:t>
      </w:r>
      <w:proofErr w:type="gramStart"/>
      <w:r>
        <w:t>benefit</w:t>
      </w:r>
      <w:proofErr w:type="gramEnd"/>
      <w:r>
        <w:t xml:space="preserve"> then we would be happy to facilitate this.</w:t>
      </w:r>
    </w:p>
    <w:p w14:paraId="5F0CCF7D" w14:textId="77777777" w:rsidR="002C1B23" w:rsidRPr="002C1B23" w:rsidRDefault="002C1B23" w:rsidP="005D2F76">
      <w:pPr>
        <w:rPr>
          <w:b/>
          <w:bCs/>
        </w:rPr>
      </w:pPr>
      <w:r w:rsidRPr="002C1B23">
        <w:rPr>
          <w:b/>
          <w:bCs/>
        </w:rPr>
        <w:t>Devon Website</w:t>
      </w:r>
    </w:p>
    <w:p w14:paraId="3BF3ED5E" w14:textId="2361191A" w:rsidR="00E03BCF" w:rsidRDefault="00E03BCF" w:rsidP="005D2F76">
      <w:r>
        <w:t>The website has had minimal work carried out with the occasional update with area-based information such as AGM. If there is anything you would like changed or added please let me know.</w:t>
      </w:r>
    </w:p>
    <w:p w14:paraId="64FFF029" w14:textId="77777777" w:rsidR="002C1B23" w:rsidRPr="002C1B23" w:rsidRDefault="002C1B23" w:rsidP="000E205D">
      <w:pPr>
        <w:rPr>
          <w:b/>
          <w:bCs/>
        </w:rPr>
      </w:pPr>
      <w:r w:rsidRPr="002C1B23">
        <w:rPr>
          <w:b/>
          <w:bCs/>
        </w:rPr>
        <w:t>Membership</w:t>
      </w:r>
    </w:p>
    <w:p w14:paraId="462C6C9C" w14:textId="65C3818C" w:rsidR="000E205D" w:rsidRDefault="002C1B23" w:rsidP="000E205D">
      <w:r>
        <w:t>The Devon membership at the start of</w:t>
      </w:r>
      <w:r w:rsidR="008465CC">
        <w:t xml:space="preserve"> January</w:t>
      </w:r>
      <w:r>
        <w:t xml:space="preserve"> 2025 was 2597. </w:t>
      </w:r>
      <w:r w:rsidR="008465CC">
        <w:t>At the start of October 2025, it stood at 2581 – a drop of 16 or 0.5%</w:t>
      </w:r>
    </w:p>
    <w:p w14:paraId="43B80BD4" w14:textId="2C7598C8" w:rsidR="002C1B23" w:rsidRDefault="002C1B23" w:rsidP="000E205D">
      <w:r>
        <w:t xml:space="preserve">For </w:t>
      </w:r>
      <w:r w:rsidR="008465CC">
        <w:t>comparison,</w:t>
      </w:r>
      <w:r>
        <w:t xml:space="preserve"> in the same period the total Ramblers membership rose from </w:t>
      </w:r>
      <w:r w:rsidR="008465CC">
        <w:t>105,691</w:t>
      </w:r>
      <w:r>
        <w:t xml:space="preserve"> to </w:t>
      </w:r>
      <w:r w:rsidR="008465CC">
        <w:t xml:space="preserve">107,894 </w:t>
      </w:r>
      <w:r>
        <w:t xml:space="preserve">an increase of </w:t>
      </w:r>
      <w:r w:rsidR="008465CC">
        <w:t xml:space="preserve">2,203 </w:t>
      </w:r>
      <w:r>
        <w:t xml:space="preserve">or just </w:t>
      </w:r>
      <w:r w:rsidR="008465CC">
        <w:t>over</w:t>
      </w:r>
      <w:r>
        <w:t xml:space="preserve"> 2%.</w:t>
      </w:r>
    </w:p>
    <w:p w14:paraId="166D76E0" w14:textId="0D2CFC48" w:rsidR="002C1B23" w:rsidRDefault="002C1B23" w:rsidP="000E205D">
      <w:r>
        <w:t xml:space="preserve">In this number are </w:t>
      </w:r>
      <w:r w:rsidR="00FA3411">
        <w:t>126 who are Area members and are not aligned to a group.</w:t>
      </w:r>
      <w:bookmarkEnd w:id="0"/>
      <w:r w:rsidR="008465CC">
        <w:t xml:space="preserve"> This is the same as the number at the start of the year.</w:t>
      </w:r>
    </w:p>
    <w:sectPr w:rsidR="002C1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D4"/>
    <w:multiLevelType w:val="hybridMultilevel"/>
    <w:tmpl w:val="E7E869F6"/>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A3CA1"/>
    <w:multiLevelType w:val="hybridMultilevel"/>
    <w:tmpl w:val="37726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A16A82"/>
    <w:multiLevelType w:val="hybridMultilevel"/>
    <w:tmpl w:val="72F6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11551"/>
    <w:multiLevelType w:val="hybridMultilevel"/>
    <w:tmpl w:val="6200F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D75FB"/>
    <w:multiLevelType w:val="hybridMultilevel"/>
    <w:tmpl w:val="F972351E"/>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207A9"/>
    <w:multiLevelType w:val="hybridMultilevel"/>
    <w:tmpl w:val="17C2C462"/>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B4A2C"/>
    <w:multiLevelType w:val="hybridMultilevel"/>
    <w:tmpl w:val="73620AA8"/>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441D9"/>
    <w:multiLevelType w:val="hybridMultilevel"/>
    <w:tmpl w:val="4A5C0466"/>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78033A"/>
    <w:multiLevelType w:val="hybridMultilevel"/>
    <w:tmpl w:val="536A9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D062C"/>
    <w:multiLevelType w:val="hybridMultilevel"/>
    <w:tmpl w:val="70028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64797"/>
    <w:multiLevelType w:val="hybridMultilevel"/>
    <w:tmpl w:val="CEF4FA1E"/>
    <w:lvl w:ilvl="0" w:tplc="AEDE2EC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B6D78"/>
    <w:multiLevelType w:val="hybridMultilevel"/>
    <w:tmpl w:val="5D002A5E"/>
    <w:lvl w:ilvl="0" w:tplc="AEDE2EC2">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611483">
    <w:abstractNumId w:val="3"/>
  </w:num>
  <w:num w:numId="2" w16cid:durableId="1368985898">
    <w:abstractNumId w:val="9"/>
  </w:num>
  <w:num w:numId="3" w16cid:durableId="1649674567">
    <w:abstractNumId w:val="1"/>
  </w:num>
  <w:num w:numId="4" w16cid:durableId="1858153573">
    <w:abstractNumId w:val="7"/>
  </w:num>
  <w:num w:numId="5" w16cid:durableId="1688556525">
    <w:abstractNumId w:val="10"/>
  </w:num>
  <w:num w:numId="6" w16cid:durableId="2029335050">
    <w:abstractNumId w:val="11"/>
  </w:num>
  <w:num w:numId="7" w16cid:durableId="1919051205">
    <w:abstractNumId w:val="0"/>
  </w:num>
  <w:num w:numId="8" w16cid:durableId="1223565778">
    <w:abstractNumId w:val="5"/>
  </w:num>
  <w:num w:numId="9" w16cid:durableId="701327397">
    <w:abstractNumId w:val="4"/>
  </w:num>
  <w:num w:numId="10" w16cid:durableId="1753358252">
    <w:abstractNumId w:val="6"/>
  </w:num>
  <w:num w:numId="11" w16cid:durableId="476915558">
    <w:abstractNumId w:val="8"/>
  </w:num>
  <w:num w:numId="12" w16cid:durableId="47317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AC"/>
    <w:rsid w:val="00000AFF"/>
    <w:rsid w:val="00027DEB"/>
    <w:rsid w:val="0003140D"/>
    <w:rsid w:val="000E205D"/>
    <w:rsid w:val="001B0DAE"/>
    <w:rsid w:val="002C1B23"/>
    <w:rsid w:val="002C23EC"/>
    <w:rsid w:val="00311508"/>
    <w:rsid w:val="00322FA6"/>
    <w:rsid w:val="00372B95"/>
    <w:rsid w:val="003D20CD"/>
    <w:rsid w:val="003F065A"/>
    <w:rsid w:val="003F0713"/>
    <w:rsid w:val="004A71AC"/>
    <w:rsid w:val="00561763"/>
    <w:rsid w:val="005C7862"/>
    <w:rsid w:val="005D2F76"/>
    <w:rsid w:val="006E30D4"/>
    <w:rsid w:val="0081201E"/>
    <w:rsid w:val="008465CC"/>
    <w:rsid w:val="009169AA"/>
    <w:rsid w:val="00952F45"/>
    <w:rsid w:val="009B756E"/>
    <w:rsid w:val="00A414F6"/>
    <w:rsid w:val="00A813E1"/>
    <w:rsid w:val="00AC35EF"/>
    <w:rsid w:val="00B12BAB"/>
    <w:rsid w:val="00B35ECA"/>
    <w:rsid w:val="00E03BCF"/>
    <w:rsid w:val="00E96B35"/>
    <w:rsid w:val="00EC0BDB"/>
    <w:rsid w:val="00FA203A"/>
    <w:rsid w:val="00FA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0F67"/>
  <w15:chartTrackingRefBased/>
  <w15:docId w15:val="{1A5EA4D4-9DFA-4670-A141-5943EE2A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AC"/>
    <w:rPr>
      <w:rFonts w:eastAsiaTheme="majorEastAsia" w:cstheme="majorBidi"/>
      <w:color w:val="272727" w:themeColor="text1" w:themeTint="D8"/>
    </w:rPr>
  </w:style>
  <w:style w:type="paragraph" w:styleId="Title">
    <w:name w:val="Title"/>
    <w:basedOn w:val="Normal"/>
    <w:next w:val="Normal"/>
    <w:link w:val="TitleChar"/>
    <w:uiPriority w:val="10"/>
    <w:qFormat/>
    <w:rsid w:val="004A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AC"/>
    <w:pPr>
      <w:spacing w:before="160"/>
      <w:jc w:val="center"/>
    </w:pPr>
    <w:rPr>
      <w:i/>
      <w:iCs/>
      <w:color w:val="404040" w:themeColor="text1" w:themeTint="BF"/>
    </w:rPr>
  </w:style>
  <w:style w:type="character" w:customStyle="1" w:styleId="QuoteChar">
    <w:name w:val="Quote Char"/>
    <w:basedOn w:val="DefaultParagraphFont"/>
    <w:link w:val="Quote"/>
    <w:uiPriority w:val="29"/>
    <w:rsid w:val="004A71AC"/>
    <w:rPr>
      <w:i/>
      <w:iCs/>
      <w:color w:val="404040" w:themeColor="text1" w:themeTint="BF"/>
    </w:rPr>
  </w:style>
  <w:style w:type="paragraph" w:styleId="ListParagraph">
    <w:name w:val="List Paragraph"/>
    <w:basedOn w:val="Normal"/>
    <w:uiPriority w:val="34"/>
    <w:qFormat/>
    <w:rsid w:val="004A71AC"/>
    <w:pPr>
      <w:ind w:left="720"/>
      <w:contextualSpacing/>
    </w:pPr>
  </w:style>
  <w:style w:type="character" w:styleId="IntenseEmphasis">
    <w:name w:val="Intense Emphasis"/>
    <w:basedOn w:val="DefaultParagraphFont"/>
    <w:uiPriority w:val="21"/>
    <w:qFormat/>
    <w:rsid w:val="004A71AC"/>
    <w:rPr>
      <w:i/>
      <w:iCs/>
      <w:color w:val="0F4761" w:themeColor="accent1" w:themeShade="BF"/>
    </w:rPr>
  </w:style>
  <w:style w:type="paragraph" w:styleId="IntenseQuote">
    <w:name w:val="Intense Quote"/>
    <w:basedOn w:val="Normal"/>
    <w:next w:val="Normal"/>
    <w:link w:val="IntenseQuoteChar"/>
    <w:uiPriority w:val="30"/>
    <w:qFormat/>
    <w:rsid w:val="004A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1AC"/>
    <w:rPr>
      <w:i/>
      <w:iCs/>
      <w:color w:val="0F4761" w:themeColor="accent1" w:themeShade="BF"/>
    </w:rPr>
  </w:style>
  <w:style w:type="character" w:styleId="IntenseReference">
    <w:name w:val="Intense Reference"/>
    <w:basedOn w:val="DefaultParagraphFont"/>
    <w:uiPriority w:val="32"/>
    <w:qFormat/>
    <w:rsid w:val="004A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2025-11-03T10:45:00Z</dcterms:created>
  <dcterms:modified xsi:type="dcterms:W3CDTF">2025-11-04T10:12:00Z</dcterms:modified>
</cp:coreProperties>
</file>